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DAE" w:rsidRDefault="00B87443" w:rsidP="0051799A">
      <w:pPr>
        <w:ind w:right="1"/>
        <w:jc w:val="center"/>
        <w:rPr>
          <w:rFonts w:ascii="Times New Roman" w:hAnsi="Times New Roman" w:cs="Times New Roman"/>
          <w:b/>
          <w:bCs/>
          <w:sz w:val="24"/>
          <w:szCs w:val="24"/>
          <w:lang w:val="fr-FR"/>
        </w:rPr>
      </w:pPr>
      <w:r w:rsidRPr="00246CF5">
        <w:rPr>
          <w:noProof/>
        </w:rPr>
        <mc:AlternateContent>
          <mc:Choice Requires="wps">
            <w:drawing>
              <wp:anchor distT="0" distB="0" distL="114300" distR="114300" simplePos="0" relativeHeight="251660288" behindDoc="0" locked="0" layoutInCell="1" allowOverlap="1" wp14:anchorId="3E18C10D" wp14:editId="56B2EFEE">
                <wp:simplePos x="0" y="0"/>
                <wp:positionH relativeFrom="column">
                  <wp:posOffset>1376680</wp:posOffset>
                </wp:positionH>
                <wp:positionV relativeFrom="paragraph">
                  <wp:posOffset>62230</wp:posOffset>
                </wp:positionV>
                <wp:extent cx="3276600" cy="15906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590675"/>
                        </a:xfrm>
                        <a:prstGeom prst="rect">
                          <a:avLst/>
                        </a:prstGeom>
                        <a:solidFill>
                          <a:srgbClr val="FFFFFF"/>
                        </a:solidFill>
                        <a:ln w="0" cap="rnd">
                          <a:solidFill>
                            <a:schemeClr val="bg1">
                              <a:lumMod val="100000"/>
                              <a:lumOff val="0"/>
                            </a:schemeClr>
                          </a:solidFill>
                          <a:prstDash val="sysDot"/>
                          <a:miter lim="800000"/>
                          <a:headEnd/>
                          <a:tailEnd/>
                        </a:ln>
                      </wps:spPr>
                      <wps:txbx>
                        <w:txbxContent>
                          <w:p w:rsidR="00215C14" w:rsidRPr="003105CE" w:rsidRDefault="00215C14" w:rsidP="002A40D9">
                            <w:pPr>
                              <w:spacing w:line="240" w:lineRule="auto"/>
                              <w:jc w:val="center"/>
                              <w:rPr>
                                <w:rFonts w:ascii="Times New Roman" w:hAnsi="Times New Roman" w:cs="Times New Roman"/>
                                <w:b/>
                                <w:sz w:val="20"/>
                                <w:szCs w:val="20"/>
                              </w:rPr>
                            </w:pPr>
                          </w:p>
                          <w:p w:rsidR="00A54B6B" w:rsidRPr="00215C14" w:rsidRDefault="009F6B74" w:rsidP="002A40D9">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AVRUPA BİRLİĞİ BAKANLIĞI</w:t>
                            </w:r>
                          </w:p>
                          <w:p w:rsidR="009F6B74" w:rsidRPr="00215C14" w:rsidRDefault="009F6B74" w:rsidP="002A40D9">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GENÇ ÇEVİRMENLER YARIŞMASI 201</w:t>
                            </w:r>
                            <w:r w:rsidR="00426DAE">
                              <w:rPr>
                                <w:rFonts w:ascii="Times New Roman" w:hAnsi="Times New Roman" w:cs="Times New Roman"/>
                                <w:b/>
                                <w:sz w:val="24"/>
                                <w:szCs w:val="24"/>
                              </w:rPr>
                              <w:t>7</w:t>
                            </w:r>
                          </w:p>
                          <w:p w:rsidR="009F6B74" w:rsidRDefault="00086A0D" w:rsidP="002A40D9">
                            <w:pPr>
                              <w:ind w:firstLine="708"/>
                              <w:rPr>
                                <w:rFonts w:ascii="Times New Roman" w:hAnsi="Times New Roman" w:cs="Times New Roman"/>
                                <w:b/>
                                <w:sz w:val="24"/>
                                <w:szCs w:val="24"/>
                              </w:rPr>
                            </w:pPr>
                            <w:r>
                              <w:rPr>
                                <w:rFonts w:ascii="Times New Roman" w:hAnsi="Times New Roman" w:cs="Times New Roman"/>
                                <w:b/>
                                <w:sz w:val="24"/>
                                <w:szCs w:val="24"/>
                              </w:rPr>
                              <w:t>ALMANCA</w:t>
                            </w:r>
                            <w:r w:rsidR="002A40D9" w:rsidRPr="00215C14">
                              <w:rPr>
                                <w:rFonts w:ascii="Times New Roman" w:hAnsi="Times New Roman" w:cs="Times New Roman"/>
                                <w:b/>
                                <w:sz w:val="24"/>
                                <w:szCs w:val="24"/>
                              </w:rPr>
                              <w:t xml:space="preserve"> SINAV METNİ</w:t>
                            </w:r>
                          </w:p>
                          <w:p w:rsidR="003105CE" w:rsidRPr="00215C14" w:rsidRDefault="003105CE" w:rsidP="003105CE">
                            <w:pPr>
                              <w:jc w:val="center"/>
                              <w:rPr>
                                <w:rFonts w:ascii="Times New Roman" w:hAnsi="Times New Roman" w:cs="Times New Roman"/>
                                <w:b/>
                                <w:sz w:val="24"/>
                                <w:szCs w:val="24"/>
                              </w:rPr>
                            </w:pPr>
                            <w:bookmarkStart w:id="0" w:name="_GoBack"/>
                            <w:r>
                              <w:rPr>
                                <w:rFonts w:ascii="Times New Roman" w:hAnsi="Times New Roman" w:cs="Times New Roman"/>
                                <w:b/>
                                <w:sz w:val="24"/>
                                <w:szCs w:val="24"/>
                              </w:rPr>
                              <w:t>(</w:t>
                            </w:r>
                            <w:r>
                              <w:rPr>
                                <w:rFonts w:ascii="Times New Roman" w:hAnsi="Times New Roman" w:cs="Times New Roman"/>
                                <w:b/>
                                <w:sz w:val="24"/>
                                <w:szCs w:val="24"/>
                              </w:rPr>
                              <w:t>LİSANS)</w:t>
                            </w:r>
                          </w:p>
                          <w:bookmarkEnd w:id="0"/>
                          <w:p w:rsidR="003105CE" w:rsidRPr="00215C14" w:rsidRDefault="003105CE" w:rsidP="002A40D9">
                            <w:pPr>
                              <w:ind w:firstLine="708"/>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8.4pt;margin-top:4.9pt;width:258pt;height:1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" strokecolor="white [3212]" strokeweight="0">
                <v:stroke dashstyle="1 1" endcap="round"/>
                <v:textbox>
                  <w:txbxContent>
                    <w:p w:rsidR="00215C14" w:rsidRPr="003105CE" w:rsidRDefault="00215C14" w:rsidP="002A40D9">
                      <w:pPr>
                        <w:spacing w:line="240" w:lineRule="auto"/>
                        <w:jc w:val="center"/>
                        <w:rPr>
                          <w:rFonts w:ascii="Times New Roman" w:hAnsi="Times New Roman" w:cs="Times New Roman"/>
                          <w:b/>
                          <w:sz w:val="20"/>
                          <w:szCs w:val="20"/>
                        </w:rPr>
                      </w:pPr>
                    </w:p>
                    <w:p w:rsidR="00A54B6B" w:rsidRPr="00215C14" w:rsidRDefault="009F6B74" w:rsidP="002A40D9">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AVRUPA BİRLİĞİ BAKANLIĞI</w:t>
                      </w:r>
                    </w:p>
                    <w:p w:rsidR="009F6B74" w:rsidRPr="00215C14" w:rsidRDefault="009F6B74" w:rsidP="002A40D9">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GENÇ ÇEVİRMENLER YARIŞMASI 201</w:t>
                      </w:r>
                      <w:r w:rsidR="00426DAE">
                        <w:rPr>
                          <w:rFonts w:ascii="Times New Roman" w:hAnsi="Times New Roman" w:cs="Times New Roman"/>
                          <w:b/>
                          <w:sz w:val="24"/>
                          <w:szCs w:val="24"/>
                        </w:rPr>
                        <w:t>7</w:t>
                      </w:r>
                    </w:p>
                    <w:p w:rsidR="009F6B74" w:rsidRDefault="00086A0D" w:rsidP="002A40D9">
                      <w:pPr>
                        <w:ind w:firstLine="708"/>
                        <w:rPr>
                          <w:rFonts w:ascii="Times New Roman" w:hAnsi="Times New Roman" w:cs="Times New Roman"/>
                          <w:b/>
                          <w:sz w:val="24"/>
                          <w:szCs w:val="24"/>
                        </w:rPr>
                      </w:pPr>
                      <w:r>
                        <w:rPr>
                          <w:rFonts w:ascii="Times New Roman" w:hAnsi="Times New Roman" w:cs="Times New Roman"/>
                          <w:b/>
                          <w:sz w:val="24"/>
                          <w:szCs w:val="24"/>
                        </w:rPr>
                        <w:t>ALMANCA</w:t>
                      </w:r>
                      <w:r w:rsidR="002A40D9" w:rsidRPr="00215C14">
                        <w:rPr>
                          <w:rFonts w:ascii="Times New Roman" w:hAnsi="Times New Roman" w:cs="Times New Roman"/>
                          <w:b/>
                          <w:sz w:val="24"/>
                          <w:szCs w:val="24"/>
                        </w:rPr>
                        <w:t xml:space="preserve"> SINAV METNİ</w:t>
                      </w:r>
                    </w:p>
                    <w:p w:rsidR="003105CE" w:rsidRPr="00215C14" w:rsidRDefault="003105CE" w:rsidP="003105CE">
                      <w:pPr>
                        <w:jc w:val="center"/>
                        <w:rPr>
                          <w:rFonts w:ascii="Times New Roman" w:hAnsi="Times New Roman" w:cs="Times New Roman"/>
                          <w:b/>
                          <w:sz w:val="24"/>
                          <w:szCs w:val="24"/>
                        </w:rPr>
                      </w:pPr>
                      <w:bookmarkStart w:id="1" w:name="_GoBack"/>
                      <w:r>
                        <w:rPr>
                          <w:rFonts w:ascii="Times New Roman" w:hAnsi="Times New Roman" w:cs="Times New Roman"/>
                          <w:b/>
                          <w:sz w:val="24"/>
                          <w:szCs w:val="24"/>
                        </w:rPr>
                        <w:t>(</w:t>
                      </w:r>
                      <w:r>
                        <w:rPr>
                          <w:rFonts w:ascii="Times New Roman" w:hAnsi="Times New Roman" w:cs="Times New Roman"/>
                          <w:b/>
                          <w:sz w:val="24"/>
                          <w:szCs w:val="24"/>
                        </w:rPr>
                        <w:t>LİSANS)</w:t>
                      </w:r>
                    </w:p>
                    <w:bookmarkEnd w:id="1"/>
                    <w:p w:rsidR="003105CE" w:rsidRPr="00215C14" w:rsidRDefault="003105CE" w:rsidP="002A40D9">
                      <w:pPr>
                        <w:ind w:firstLine="708"/>
                        <w:rPr>
                          <w:rFonts w:ascii="Times New Roman" w:hAnsi="Times New Roman" w:cs="Times New Roman"/>
                          <w:b/>
                          <w:sz w:val="24"/>
                          <w:szCs w:val="24"/>
                        </w:rPr>
                      </w:pPr>
                    </w:p>
                  </w:txbxContent>
                </v:textbox>
              </v:shape>
            </w:pict>
          </mc:Fallback>
        </mc:AlternateContent>
      </w:r>
      <w:r w:rsidR="009F6B74" w:rsidRPr="00246CF5">
        <w:rPr>
          <w:noProof/>
        </w:rPr>
        <w:drawing>
          <wp:inline distT="0" distB="0" distL="0" distR="0" wp14:anchorId="29AB5FFE" wp14:editId="2E8E67A5">
            <wp:extent cx="1285875" cy="1657350"/>
            <wp:effectExtent l="0" t="0" r="9525"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657350"/>
                    </a:xfrm>
                    <a:prstGeom prst="rect">
                      <a:avLst/>
                    </a:prstGeom>
                    <a:noFill/>
                    <a:ln>
                      <a:noFill/>
                    </a:ln>
                  </pic:spPr>
                </pic:pic>
              </a:graphicData>
            </a:graphic>
          </wp:inline>
        </w:drawing>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51799A">
        <w:rPr>
          <w:rFonts w:ascii="Times New Roman" w:hAnsi="Times New Roman" w:cs="Times New Roman"/>
          <w:b/>
          <w:bCs/>
          <w:noProof/>
          <w:sz w:val="24"/>
          <w:szCs w:val="24"/>
        </w:rPr>
        <w:drawing>
          <wp:inline distT="0" distB="0" distL="0" distR="0" wp14:anchorId="6A479FBE" wp14:editId="58C834CF">
            <wp:extent cx="1343025" cy="1504950"/>
            <wp:effectExtent l="0" t="0" r="9525" b="0"/>
            <wp:docPr id="7" name="Resim 7" descr="\\172.16.1.200\ab_file_server\Ceviri Esgudum Baskanligi\6. Genç Çevirmenler Yarışması\2017\Yarışma Tasarımlar\logo\LOGO-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16.1.200\ab_file_server\Ceviri Esgudum Baskanligi\6. Genç Çevirmenler Yarışması\2017\Yarışma Tasarımlar\logo\LOGO-JP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504950"/>
                    </a:xfrm>
                    <a:prstGeom prst="rect">
                      <a:avLst/>
                    </a:prstGeom>
                    <a:noFill/>
                    <a:ln>
                      <a:noFill/>
                    </a:ln>
                  </pic:spPr>
                </pic:pic>
              </a:graphicData>
            </a:graphic>
          </wp:inline>
        </w:drawing>
      </w:r>
      <w:r w:rsidR="009F6B74" w:rsidRPr="00246CF5">
        <w:rPr>
          <w:lang w:val="en-GB"/>
        </w:rPr>
        <w:br w:type="textWrapping" w:clear="all"/>
      </w:r>
    </w:p>
    <w:p w:rsidR="00086A0D" w:rsidRPr="009A0401" w:rsidRDefault="00086A0D" w:rsidP="00086A0D">
      <w:pPr>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 xml:space="preserve">RICHTLINIE 2014/36/EU DES EUROPÄISCHEN PARLAMENTS UND DES RATES </w:t>
      </w:r>
    </w:p>
    <w:p w:rsidR="00086A0D" w:rsidRPr="009A0401" w:rsidRDefault="00086A0D" w:rsidP="00086A0D">
      <w:pPr>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 xml:space="preserve">vom 26. Februar 2014 </w:t>
      </w:r>
    </w:p>
    <w:p w:rsidR="00086A0D" w:rsidRPr="009A0401" w:rsidRDefault="00086A0D" w:rsidP="00086A0D">
      <w:pPr>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über die Bedingungen für die Einreise und den Aufenthalt von Drittstaatsangehörigen zwecks Beschäftigung als Saisonarbeitnehmer</w:t>
      </w:r>
    </w:p>
    <w:p w:rsidR="009E5C1D" w:rsidRDefault="009E5C1D" w:rsidP="00086A0D">
      <w:pPr>
        <w:pStyle w:val="CM3"/>
        <w:spacing w:before="60" w:after="60"/>
        <w:rPr>
          <w:rFonts w:cs="EUAlbertina"/>
          <w:color w:val="000000"/>
          <w:lang w:val="de-DE"/>
        </w:rPr>
      </w:pPr>
    </w:p>
    <w:p w:rsidR="00086A0D" w:rsidRPr="009A0401" w:rsidRDefault="009E5C1D" w:rsidP="00112B4E">
      <w:pPr>
        <w:pStyle w:val="CM3"/>
        <w:spacing w:after="200" w:line="276" w:lineRule="auto"/>
        <w:rPr>
          <w:rFonts w:cs="EUAlbertina"/>
          <w:color w:val="000000"/>
          <w:lang w:val="de-DE"/>
        </w:rPr>
      </w:pPr>
      <w:r w:rsidRPr="009E5C1D">
        <w:rPr>
          <w:rFonts w:cs="EUAlbertina"/>
          <w:color w:val="000000"/>
          <w:lang w:val="de-DE"/>
        </w:rPr>
        <w:t>DAS EUROPÄISCHE PARLAMENT UND DER RAT DER EUROPÄISCHEN UNION</w:t>
      </w:r>
    </w:p>
    <w:p w:rsidR="00086A0D" w:rsidRPr="009A0401" w:rsidRDefault="00086A0D" w:rsidP="00112B4E">
      <w:pPr>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gestützt auf den Vertrag über die Arbeitsweise der Europäischen Union, insbesondere Artikel 79 Absatz 2 Buchstaben a und b,</w:t>
      </w:r>
    </w:p>
    <w:p w:rsidR="00086A0D" w:rsidRPr="009A0401" w:rsidRDefault="00086A0D" w:rsidP="00086A0D">
      <w:pPr>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auf Vorschlag der Europäischen Kommission,</w:t>
      </w:r>
    </w:p>
    <w:p w:rsidR="00086A0D" w:rsidRPr="009A0401" w:rsidRDefault="00086A0D" w:rsidP="00086A0D">
      <w:pPr>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nach Zuleitung des Entwurfs des Gesetzgebungsakts an die nationalen Parlamente,</w:t>
      </w:r>
    </w:p>
    <w:p w:rsidR="00086A0D" w:rsidRPr="009A0401" w:rsidRDefault="00086A0D" w:rsidP="00086A0D">
      <w:pPr>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nach Stellungnahme des Europäischen Wirtschafts- und Sozialausschusses</w:t>
      </w:r>
      <w:r w:rsidRPr="009A0401">
        <w:rPr>
          <w:rStyle w:val="DipnotBavurusu"/>
          <w:rFonts w:ascii="Times New Roman" w:hAnsi="Times New Roman" w:cs="Times New Roman"/>
          <w:sz w:val="24"/>
          <w:szCs w:val="24"/>
          <w:lang w:val="de-DE"/>
        </w:rPr>
        <w:footnoteReference w:id="1"/>
      </w:r>
    </w:p>
    <w:p w:rsidR="00086A0D" w:rsidRPr="009A0401" w:rsidRDefault="00086A0D" w:rsidP="00086A0D">
      <w:pPr>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nach Stellungnahme des Ausschusses der Regionen</w:t>
      </w:r>
      <w:r w:rsidRPr="009A0401">
        <w:rPr>
          <w:rStyle w:val="DipnotBavurusu"/>
          <w:rFonts w:ascii="Times New Roman" w:hAnsi="Times New Roman" w:cs="Times New Roman"/>
          <w:sz w:val="24"/>
          <w:szCs w:val="24"/>
          <w:lang w:val="de-DE"/>
        </w:rPr>
        <w:footnoteReference w:id="2"/>
      </w:r>
    </w:p>
    <w:p w:rsidR="00086A0D" w:rsidRPr="009A0401" w:rsidRDefault="00086A0D" w:rsidP="00086A0D">
      <w:pPr>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gemäß dem ordentlichen Gesetzgebungsverfahren</w:t>
      </w:r>
      <w:r w:rsidRPr="009A0401">
        <w:rPr>
          <w:rStyle w:val="DipnotBavurusu"/>
          <w:rFonts w:ascii="Times New Roman" w:hAnsi="Times New Roman" w:cs="Times New Roman"/>
          <w:sz w:val="24"/>
          <w:szCs w:val="24"/>
          <w:lang w:val="de-DE"/>
        </w:rPr>
        <w:footnoteReference w:id="3"/>
      </w:r>
    </w:p>
    <w:p w:rsidR="00086A0D" w:rsidRPr="009A0401" w:rsidRDefault="00086A0D" w:rsidP="00086A0D">
      <w:pPr>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in Erwägung nachstehender Gründe:</w:t>
      </w:r>
    </w:p>
    <w:p w:rsidR="00086A0D" w:rsidRPr="009A0401" w:rsidRDefault="00086A0D" w:rsidP="00086A0D">
      <w:pPr>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(1) Für den schrittweisen Aufbau eines Raums der Freiheit, der Sicherheit und des Rechts sieht der Vertrag über die Arbeitsweise der Europäischen Union (AEUV) die Annahme von Maßnahmen in Bezug auf Asyl, Einwanderung und Schutz der Rechte von Drittstaatsangehörigen vor.</w:t>
      </w:r>
    </w:p>
    <w:p w:rsidR="00086A0D" w:rsidRPr="009A0401" w:rsidRDefault="00086A0D" w:rsidP="00086A0D">
      <w:pPr>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(2) Nach dem AEUV hat die Union eine gemeinsame Einwanderungspolitik zu entwickeln, die in allen Phasen eine wirksame Steuerung der Migrationsströme und eine angemessene Behandlung von Drittstaatsangehörigen, die sich rechtmäßig in einem Mitgliedstaat aufhalten, gewährleisten soll. Zu diesem Zweck haben das Europäische Parlament und der Rat Maßnahmen in Bezug auf die Voraussetzungen für die Einreise und den Aufenthalt von Drittstaatsangehörigen und auf die Festlegung ihrer Rechte zu erlassen.</w:t>
      </w:r>
    </w:p>
    <w:p w:rsidR="00086A0D" w:rsidRPr="00112B4E" w:rsidRDefault="00086A0D" w:rsidP="00086A0D">
      <w:pPr>
        <w:jc w:val="both"/>
        <w:rPr>
          <w:rFonts w:ascii="Times New Roman" w:hAnsi="Times New Roman" w:cs="Times New Roman"/>
          <w:sz w:val="20"/>
          <w:szCs w:val="20"/>
          <w:lang w:val="de-DE"/>
        </w:rPr>
      </w:pPr>
      <w:r w:rsidRPr="00112B4E">
        <w:rPr>
          <w:rFonts w:ascii="Times New Roman" w:hAnsi="Times New Roman" w:cs="Times New Roman"/>
          <w:sz w:val="20"/>
          <w:szCs w:val="20"/>
          <w:lang w:val="de-DE"/>
        </w:rPr>
        <w:lastRenderedPageBreak/>
        <w:t>….</w:t>
      </w:r>
    </w:p>
    <w:p w:rsidR="00086A0D" w:rsidRPr="009A0401" w:rsidRDefault="00086A0D" w:rsidP="00086A0D">
      <w:pPr>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(17) Diese Richtlinie sollte die Anwendung der Richtlinie 2008/115/EG des Europäischen Parlaments und des Rates nicht berühren,</w:t>
      </w:r>
    </w:p>
    <w:p w:rsidR="00086A0D" w:rsidRPr="00112B4E" w:rsidRDefault="00086A0D" w:rsidP="00086A0D">
      <w:pPr>
        <w:pStyle w:val="CM3"/>
        <w:spacing w:before="60" w:after="60"/>
        <w:rPr>
          <w:rFonts w:cs="EUAlbertina"/>
          <w:color w:val="000000"/>
          <w:sz w:val="20"/>
          <w:szCs w:val="20"/>
          <w:lang w:val="de-DE"/>
        </w:rPr>
      </w:pPr>
      <w:r w:rsidRPr="00112B4E">
        <w:rPr>
          <w:rFonts w:cs="EUAlbertina"/>
          <w:color w:val="000000"/>
          <w:sz w:val="20"/>
          <w:szCs w:val="20"/>
          <w:lang w:val="de-DE"/>
        </w:rPr>
        <w:t>…</w:t>
      </w:r>
    </w:p>
    <w:p w:rsidR="00086A0D" w:rsidRPr="00112B4E" w:rsidRDefault="00086A0D" w:rsidP="00086A0D">
      <w:pPr>
        <w:pStyle w:val="Default"/>
        <w:rPr>
          <w:sz w:val="20"/>
          <w:szCs w:val="20"/>
          <w:lang w:val="de-DE"/>
        </w:rPr>
      </w:pPr>
    </w:p>
    <w:p w:rsidR="00086A0D" w:rsidRPr="009A0401" w:rsidRDefault="00086A0D" w:rsidP="00112B4E">
      <w:pPr>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HABEN FOLGENDE RICHTLINIE ERLASSEN:</w:t>
      </w:r>
    </w:p>
    <w:p w:rsidR="00086A0D" w:rsidRPr="009A0401" w:rsidRDefault="00086A0D" w:rsidP="00112B4E">
      <w:pPr>
        <w:pStyle w:val="CM4"/>
        <w:spacing w:after="200" w:line="276" w:lineRule="auto"/>
        <w:jc w:val="center"/>
        <w:rPr>
          <w:rFonts w:ascii="Times New Roman" w:hAnsi="Times New Roman" w:cs="Times New Roman"/>
          <w:b/>
          <w:bCs/>
          <w:lang w:val="de-DE"/>
        </w:rPr>
      </w:pPr>
      <w:r w:rsidRPr="009A0401">
        <w:rPr>
          <w:rFonts w:ascii="Times New Roman" w:hAnsi="Times New Roman" w:cs="Times New Roman"/>
          <w:b/>
          <w:bCs/>
          <w:lang w:val="de-DE"/>
        </w:rPr>
        <w:t>KAPITEL I</w:t>
      </w:r>
    </w:p>
    <w:p w:rsidR="00086A0D" w:rsidRPr="009A0401" w:rsidRDefault="00086A0D" w:rsidP="00086A0D">
      <w:pPr>
        <w:pStyle w:val="CM4"/>
        <w:spacing w:before="60" w:after="60"/>
        <w:jc w:val="center"/>
        <w:rPr>
          <w:rFonts w:ascii="Times New Roman" w:hAnsi="Times New Roman" w:cs="Times New Roman"/>
          <w:b/>
          <w:bCs/>
          <w:lang w:val="de-DE"/>
        </w:rPr>
      </w:pPr>
      <w:r w:rsidRPr="009A0401">
        <w:rPr>
          <w:rFonts w:ascii="Times New Roman" w:hAnsi="Times New Roman" w:cs="Times New Roman"/>
          <w:b/>
          <w:bCs/>
          <w:lang w:val="de-DE"/>
        </w:rPr>
        <w:t>ALLGEMEINE BESTIMMUNGEN</w:t>
      </w:r>
    </w:p>
    <w:p w:rsidR="00112B4E" w:rsidRPr="00112B4E" w:rsidRDefault="00112B4E" w:rsidP="00086A0D">
      <w:pPr>
        <w:pStyle w:val="CM4"/>
        <w:spacing w:before="60" w:after="60"/>
        <w:jc w:val="center"/>
        <w:rPr>
          <w:rFonts w:ascii="Times New Roman" w:hAnsi="Times New Roman" w:cs="Times New Roman"/>
          <w:b/>
          <w:bCs/>
          <w:sz w:val="20"/>
          <w:szCs w:val="20"/>
          <w:lang w:val="de-DE"/>
        </w:rPr>
      </w:pPr>
    </w:p>
    <w:p w:rsidR="00086A0D" w:rsidRPr="009A0401" w:rsidRDefault="00086A0D" w:rsidP="00086A0D">
      <w:pPr>
        <w:pStyle w:val="CM4"/>
        <w:spacing w:before="60" w:after="60"/>
        <w:jc w:val="center"/>
        <w:rPr>
          <w:rFonts w:ascii="Times New Roman" w:hAnsi="Times New Roman" w:cs="Times New Roman"/>
          <w:b/>
          <w:bCs/>
          <w:lang w:val="de-DE"/>
        </w:rPr>
      </w:pPr>
      <w:r w:rsidRPr="009A0401">
        <w:rPr>
          <w:rFonts w:ascii="Times New Roman" w:hAnsi="Times New Roman" w:cs="Times New Roman"/>
          <w:b/>
          <w:bCs/>
          <w:lang w:val="de-DE"/>
        </w:rPr>
        <w:t>Artikel 1</w:t>
      </w:r>
    </w:p>
    <w:p w:rsidR="00086A0D" w:rsidRDefault="00086A0D" w:rsidP="00036442">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Gegenstand</w:t>
      </w:r>
    </w:p>
    <w:p w:rsidR="00036442" w:rsidRPr="00036442" w:rsidRDefault="00036442" w:rsidP="00036442">
      <w:pPr>
        <w:spacing w:after="0"/>
        <w:jc w:val="center"/>
        <w:rPr>
          <w:rFonts w:ascii="Times New Roman" w:hAnsi="Times New Roman" w:cs="Times New Roman"/>
          <w:b/>
          <w:bCs/>
          <w:sz w:val="16"/>
          <w:szCs w:val="16"/>
          <w:lang w:val="de-DE"/>
        </w:rPr>
      </w:pPr>
    </w:p>
    <w:p w:rsidR="00086A0D" w:rsidRPr="009A0401" w:rsidRDefault="00086A0D" w:rsidP="00086A0D">
      <w:pPr>
        <w:spacing w:after="0"/>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 xml:space="preserve">(1) Diese Richtlinie legt die Bedingungen für die Einreise und den Aufenthalt von Drittstaatsangehörigen zum Zwecke einer Beschäftigung als Saisonarbeitnehmer und die Rechte von Saisonarbeitnehmern fest. </w:t>
      </w:r>
    </w:p>
    <w:p w:rsidR="00086A0D" w:rsidRPr="009A0401" w:rsidRDefault="00086A0D" w:rsidP="00086A0D">
      <w:pPr>
        <w:spacing w:after="0"/>
        <w:jc w:val="both"/>
        <w:rPr>
          <w:rFonts w:ascii="Times New Roman" w:hAnsi="Times New Roman" w:cs="Times New Roman"/>
          <w:sz w:val="24"/>
          <w:szCs w:val="24"/>
          <w:lang w:val="de-DE"/>
        </w:rPr>
      </w:pPr>
    </w:p>
    <w:p w:rsidR="00086A0D" w:rsidRPr="009A0401" w:rsidRDefault="00086A0D" w:rsidP="00086A0D">
      <w:pPr>
        <w:spacing w:after="0"/>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(2) Für Aufenthalte von nicht mehr als 90 Tagen gilt diese Richtlinie unbeschadet des Schengen-Besitzstands, insbesondere des Visakodex, des Schengener Grenzkodex und der Verordnung (EG) Nr. 539/2001.</w:t>
      </w:r>
    </w:p>
    <w:p w:rsidR="00086A0D" w:rsidRPr="00112B4E" w:rsidRDefault="00086A0D" w:rsidP="00086A0D">
      <w:pPr>
        <w:spacing w:after="0"/>
        <w:jc w:val="both"/>
        <w:rPr>
          <w:rFonts w:ascii="Times New Roman" w:hAnsi="Times New Roman" w:cs="Times New Roman"/>
          <w:sz w:val="20"/>
          <w:szCs w:val="20"/>
          <w:lang w:val="de-DE"/>
        </w:rPr>
      </w:pPr>
    </w:p>
    <w:p w:rsidR="00112B4E" w:rsidRPr="00112B4E" w:rsidRDefault="00112B4E" w:rsidP="00086A0D">
      <w:pPr>
        <w:spacing w:after="0"/>
        <w:jc w:val="both"/>
        <w:rPr>
          <w:rFonts w:ascii="Times New Roman" w:hAnsi="Times New Roman" w:cs="Times New Roman"/>
          <w:sz w:val="20"/>
          <w:szCs w:val="20"/>
          <w:lang w:val="de-DE"/>
        </w:rPr>
      </w:pPr>
    </w:p>
    <w:p w:rsidR="00086A0D" w:rsidRPr="009A0401"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Artikel 2</w:t>
      </w:r>
    </w:p>
    <w:p w:rsidR="00086A0D"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Anwendungsbereich</w:t>
      </w:r>
    </w:p>
    <w:p w:rsidR="00086A0D" w:rsidRPr="00036442" w:rsidRDefault="00086A0D" w:rsidP="00086A0D">
      <w:pPr>
        <w:spacing w:after="0"/>
        <w:jc w:val="both"/>
        <w:rPr>
          <w:rFonts w:ascii="Times New Roman" w:hAnsi="Times New Roman" w:cs="Times New Roman"/>
          <w:sz w:val="16"/>
          <w:szCs w:val="16"/>
          <w:lang w:val="de-DE"/>
        </w:rPr>
      </w:pPr>
    </w:p>
    <w:p w:rsidR="00086A0D" w:rsidRPr="009A0401" w:rsidRDefault="00086A0D" w:rsidP="00086A0D">
      <w:pPr>
        <w:pStyle w:val="ListeParagraf"/>
        <w:numPr>
          <w:ilvl w:val="0"/>
          <w:numId w:val="8"/>
        </w:numPr>
        <w:spacing w:after="0"/>
        <w:ind w:left="0" w:firstLine="0"/>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Diese Richtlinie findet auf Drittstaatsangehörige Anwendung, die ihren Aufenthalt außerhalb des Hoheitsgebiets der Mitgliedstaaten haben und zum Zwecke der Beschäftigung als Saisonarbeitnehmer gemäß dieser Richtlinie eine Zulassung für das Hoheitsgebiet eines Mitgliedstaats beantragen oder diese Zulassung erhalten haben.</w:t>
      </w:r>
    </w:p>
    <w:p w:rsidR="00086A0D" w:rsidRPr="00112B4E" w:rsidRDefault="00086A0D" w:rsidP="00086A0D">
      <w:pPr>
        <w:pStyle w:val="ListeParagraf"/>
        <w:spacing w:after="0"/>
        <w:ind w:left="780"/>
        <w:jc w:val="both"/>
        <w:rPr>
          <w:rFonts w:ascii="Times New Roman" w:hAnsi="Times New Roman" w:cs="Times New Roman"/>
          <w:sz w:val="20"/>
          <w:szCs w:val="20"/>
          <w:lang w:val="de-DE"/>
        </w:rPr>
      </w:pPr>
    </w:p>
    <w:p w:rsidR="00086A0D" w:rsidRPr="00112B4E" w:rsidRDefault="00086A0D" w:rsidP="00086A0D">
      <w:pPr>
        <w:pStyle w:val="ListeParagraf"/>
        <w:spacing w:after="0"/>
        <w:ind w:left="780"/>
        <w:jc w:val="both"/>
        <w:rPr>
          <w:rFonts w:ascii="Times New Roman" w:hAnsi="Times New Roman" w:cs="Times New Roman"/>
          <w:sz w:val="20"/>
          <w:szCs w:val="20"/>
          <w:lang w:val="de-DE"/>
        </w:rPr>
      </w:pPr>
      <w:r w:rsidRPr="00112B4E">
        <w:rPr>
          <w:rFonts w:ascii="Times New Roman" w:hAnsi="Times New Roman" w:cs="Times New Roman"/>
          <w:sz w:val="20"/>
          <w:szCs w:val="20"/>
          <w:lang w:val="de-DE"/>
        </w:rPr>
        <w:t>…</w:t>
      </w:r>
    </w:p>
    <w:p w:rsidR="00086A0D" w:rsidRPr="009A0401"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Artikel 3</w:t>
      </w:r>
    </w:p>
    <w:p w:rsidR="00086A0D" w:rsidRPr="009A0401"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Begriffsbestimmungen</w:t>
      </w:r>
    </w:p>
    <w:p w:rsidR="00086A0D" w:rsidRPr="00036442" w:rsidRDefault="00086A0D" w:rsidP="00086A0D">
      <w:pPr>
        <w:pStyle w:val="ListeParagraf"/>
        <w:spacing w:after="0"/>
        <w:ind w:left="780"/>
        <w:jc w:val="both"/>
        <w:rPr>
          <w:rFonts w:ascii="Times New Roman" w:hAnsi="Times New Roman" w:cs="Times New Roman"/>
          <w:sz w:val="16"/>
          <w:szCs w:val="16"/>
          <w:lang w:val="de-DE"/>
        </w:rPr>
      </w:pPr>
    </w:p>
    <w:p w:rsidR="00086A0D" w:rsidRPr="009A0401" w:rsidRDefault="00086A0D" w:rsidP="00086A0D">
      <w:pPr>
        <w:pStyle w:val="ListeParagraf"/>
        <w:spacing w:after="0"/>
        <w:ind w:left="0"/>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Im Sinne dieser Richtlinie bezeichnet der Ausdruck</w:t>
      </w:r>
    </w:p>
    <w:p w:rsidR="00086A0D" w:rsidRPr="009A0401" w:rsidRDefault="00086A0D" w:rsidP="00086A0D">
      <w:pPr>
        <w:pStyle w:val="ListeParagraf"/>
        <w:numPr>
          <w:ilvl w:val="0"/>
          <w:numId w:val="9"/>
        </w:numPr>
        <w:spacing w:after="0"/>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„Drittstaatsangehöriger“ jede Person, die nicht Unionsbürger im Sinne des Artikels 20 Absatz 1 AEUV ist;</w:t>
      </w:r>
    </w:p>
    <w:p w:rsidR="00086A0D" w:rsidRPr="00112B4E" w:rsidRDefault="00086A0D" w:rsidP="00086A0D">
      <w:pPr>
        <w:pStyle w:val="ListeParagraf"/>
        <w:spacing w:after="0"/>
        <w:ind w:left="0"/>
        <w:jc w:val="both"/>
        <w:rPr>
          <w:rFonts w:ascii="Times New Roman" w:hAnsi="Times New Roman" w:cs="Times New Roman"/>
          <w:sz w:val="20"/>
          <w:szCs w:val="20"/>
          <w:lang w:val="de-DE"/>
        </w:rPr>
      </w:pPr>
      <w:r w:rsidRPr="00112B4E">
        <w:rPr>
          <w:rFonts w:ascii="Times New Roman" w:hAnsi="Times New Roman" w:cs="Times New Roman"/>
          <w:sz w:val="20"/>
          <w:szCs w:val="20"/>
          <w:lang w:val="de-DE"/>
        </w:rPr>
        <w:t>…</w:t>
      </w:r>
    </w:p>
    <w:p w:rsidR="00086A0D" w:rsidRPr="009A0401" w:rsidRDefault="00086A0D" w:rsidP="00086A0D">
      <w:pPr>
        <w:pStyle w:val="ListeParagraf"/>
        <w:spacing w:after="0"/>
        <w:ind w:left="0"/>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(i)„Arbeitserlaubnis“ eine Genehmigung, die von einem Mitgliedstaat gemäß den nationalen Rechtsvorschriften zum Zwecke der Beschäftigung im Hoheitsgebiet dieses Mitgliedstaats erteilt wird.</w:t>
      </w:r>
    </w:p>
    <w:p w:rsidR="00086A0D" w:rsidRDefault="00086A0D" w:rsidP="00086A0D">
      <w:pPr>
        <w:spacing w:after="0"/>
        <w:ind w:left="540"/>
        <w:jc w:val="both"/>
        <w:rPr>
          <w:rFonts w:ascii="Times New Roman" w:hAnsi="Times New Roman" w:cs="Times New Roman"/>
          <w:sz w:val="20"/>
          <w:szCs w:val="20"/>
          <w:lang w:val="de-DE"/>
        </w:rPr>
      </w:pPr>
    </w:p>
    <w:p w:rsidR="00A229DF" w:rsidRDefault="00A229DF" w:rsidP="00086A0D">
      <w:pPr>
        <w:spacing w:after="0"/>
        <w:ind w:left="540"/>
        <w:jc w:val="both"/>
        <w:rPr>
          <w:rFonts w:ascii="Times New Roman" w:hAnsi="Times New Roman" w:cs="Times New Roman"/>
          <w:sz w:val="20"/>
          <w:szCs w:val="20"/>
          <w:lang w:val="de-DE"/>
        </w:rPr>
      </w:pPr>
    </w:p>
    <w:p w:rsidR="00A229DF" w:rsidRDefault="00A229DF" w:rsidP="00086A0D">
      <w:pPr>
        <w:spacing w:after="0"/>
        <w:ind w:left="540"/>
        <w:jc w:val="both"/>
        <w:rPr>
          <w:rFonts w:ascii="Times New Roman" w:hAnsi="Times New Roman" w:cs="Times New Roman"/>
          <w:sz w:val="20"/>
          <w:szCs w:val="20"/>
          <w:lang w:val="de-DE"/>
        </w:rPr>
      </w:pPr>
    </w:p>
    <w:p w:rsidR="00A229DF" w:rsidRPr="00112B4E" w:rsidRDefault="00A229DF" w:rsidP="00086A0D">
      <w:pPr>
        <w:spacing w:after="0"/>
        <w:ind w:left="540"/>
        <w:jc w:val="both"/>
        <w:rPr>
          <w:rFonts w:ascii="Times New Roman" w:hAnsi="Times New Roman" w:cs="Times New Roman"/>
          <w:sz w:val="20"/>
          <w:szCs w:val="20"/>
          <w:lang w:val="de-DE"/>
        </w:rPr>
      </w:pPr>
    </w:p>
    <w:p w:rsidR="00086A0D" w:rsidRPr="00112B4E" w:rsidRDefault="00086A0D" w:rsidP="00086A0D">
      <w:pPr>
        <w:spacing w:after="0"/>
        <w:jc w:val="center"/>
        <w:rPr>
          <w:rFonts w:ascii="Times New Roman" w:hAnsi="Times New Roman" w:cs="Times New Roman"/>
          <w:b/>
          <w:bCs/>
          <w:sz w:val="20"/>
          <w:szCs w:val="20"/>
          <w:lang w:val="de-DE"/>
        </w:rPr>
      </w:pPr>
      <w:r w:rsidRPr="00112B4E">
        <w:rPr>
          <w:rFonts w:ascii="Times New Roman" w:hAnsi="Times New Roman" w:cs="Times New Roman"/>
          <w:b/>
          <w:bCs/>
          <w:sz w:val="20"/>
          <w:szCs w:val="20"/>
          <w:lang w:val="de-DE"/>
        </w:rPr>
        <w:lastRenderedPageBreak/>
        <w:t>…</w:t>
      </w:r>
    </w:p>
    <w:p w:rsidR="00086A0D" w:rsidRPr="009A0401"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 xml:space="preserve">Artikel 10 </w:t>
      </w:r>
    </w:p>
    <w:p w:rsidR="00086A0D"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 xml:space="preserve">Verpflichtung zur Zusammenarbeit </w:t>
      </w:r>
    </w:p>
    <w:p w:rsidR="00086A0D" w:rsidRPr="00036442" w:rsidRDefault="00086A0D" w:rsidP="00086A0D">
      <w:pPr>
        <w:spacing w:after="0"/>
        <w:jc w:val="center"/>
        <w:rPr>
          <w:rFonts w:ascii="Times New Roman" w:hAnsi="Times New Roman" w:cs="Times New Roman"/>
          <w:b/>
          <w:bCs/>
          <w:sz w:val="16"/>
          <w:szCs w:val="16"/>
          <w:lang w:val="de-DE"/>
        </w:rPr>
      </w:pPr>
    </w:p>
    <w:p w:rsidR="00086A0D" w:rsidRPr="009A0401" w:rsidRDefault="00086A0D" w:rsidP="00086A0D">
      <w:pPr>
        <w:spacing w:after="0"/>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Die Mitgliedstaaten können verlangen, dass der Arbeitgeber alle einschlägigen Informationen bereitstellt, die für die Erteilung, Verlängerung oder Erneuerung der Genehmigung zum Zwecke der Saisonarbeit erforderlich sind.</w:t>
      </w:r>
    </w:p>
    <w:p w:rsidR="00086A0D" w:rsidRPr="00112B4E" w:rsidRDefault="00086A0D" w:rsidP="00086A0D">
      <w:pPr>
        <w:spacing w:after="0"/>
        <w:jc w:val="center"/>
        <w:rPr>
          <w:rFonts w:ascii="Times New Roman" w:hAnsi="Times New Roman" w:cs="Times New Roman"/>
          <w:b/>
          <w:bCs/>
          <w:sz w:val="20"/>
          <w:szCs w:val="20"/>
          <w:lang w:val="de-DE"/>
        </w:rPr>
      </w:pPr>
      <w:r w:rsidRPr="00112B4E">
        <w:rPr>
          <w:rFonts w:ascii="Times New Roman" w:hAnsi="Times New Roman" w:cs="Times New Roman"/>
          <w:b/>
          <w:bCs/>
          <w:sz w:val="20"/>
          <w:szCs w:val="20"/>
          <w:lang w:val="de-DE"/>
        </w:rPr>
        <w:t>…</w:t>
      </w:r>
    </w:p>
    <w:p w:rsidR="00086A0D" w:rsidRPr="009A0401"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 xml:space="preserve">Artikel 27 </w:t>
      </w:r>
    </w:p>
    <w:p w:rsidR="00086A0D"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 xml:space="preserve">Berichterstattung </w:t>
      </w:r>
    </w:p>
    <w:p w:rsidR="00086A0D" w:rsidRPr="00036442" w:rsidRDefault="00086A0D" w:rsidP="00086A0D">
      <w:pPr>
        <w:spacing w:after="0"/>
        <w:jc w:val="center"/>
        <w:rPr>
          <w:rFonts w:ascii="Times New Roman" w:hAnsi="Times New Roman" w:cs="Times New Roman"/>
          <w:b/>
          <w:bCs/>
          <w:sz w:val="16"/>
          <w:szCs w:val="16"/>
          <w:lang w:val="de-DE"/>
        </w:rPr>
      </w:pPr>
    </w:p>
    <w:p w:rsidR="00086A0D" w:rsidRPr="009A0401" w:rsidRDefault="00086A0D" w:rsidP="00086A0D">
      <w:pPr>
        <w:spacing w:after="0"/>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Alle drei Jahre und zum ersten Mal spätestens am 30. September 2019 legt die Kommission dem Europäischen Parlament und dem Rat einen Bericht über die Anwendung dieser Richtlinie in den Mitgliedstaaten vor und schlägt gegebenenfalls erforderliche Änderungen vor.</w:t>
      </w:r>
    </w:p>
    <w:p w:rsidR="00036442" w:rsidRPr="00112B4E" w:rsidRDefault="00036442" w:rsidP="00086A0D">
      <w:pPr>
        <w:spacing w:after="0"/>
        <w:jc w:val="center"/>
        <w:rPr>
          <w:rFonts w:ascii="Times New Roman" w:hAnsi="Times New Roman" w:cs="Times New Roman"/>
          <w:b/>
          <w:bCs/>
          <w:sz w:val="20"/>
          <w:szCs w:val="20"/>
          <w:lang w:val="de-DE"/>
        </w:rPr>
      </w:pPr>
    </w:p>
    <w:p w:rsidR="00112B4E" w:rsidRPr="00112B4E" w:rsidRDefault="00112B4E" w:rsidP="00086A0D">
      <w:pPr>
        <w:spacing w:after="0"/>
        <w:jc w:val="center"/>
        <w:rPr>
          <w:rFonts w:ascii="Times New Roman" w:hAnsi="Times New Roman" w:cs="Times New Roman"/>
          <w:b/>
          <w:bCs/>
          <w:sz w:val="20"/>
          <w:szCs w:val="20"/>
          <w:lang w:val="de-DE"/>
        </w:rPr>
      </w:pPr>
    </w:p>
    <w:p w:rsidR="00086A0D" w:rsidRPr="009A0401"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 xml:space="preserve">Artikel 28 </w:t>
      </w:r>
    </w:p>
    <w:p w:rsidR="00086A0D"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 xml:space="preserve">Umsetzung </w:t>
      </w:r>
    </w:p>
    <w:p w:rsidR="00086A0D" w:rsidRPr="00036442" w:rsidRDefault="00086A0D" w:rsidP="00086A0D">
      <w:pPr>
        <w:spacing w:after="0"/>
        <w:jc w:val="center"/>
        <w:rPr>
          <w:rFonts w:ascii="Times New Roman" w:hAnsi="Times New Roman" w:cs="Times New Roman"/>
          <w:b/>
          <w:bCs/>
          <w:sz w:val="18"/>
          <w:szCs w:val="18"/>
          <w:lang w:val="de-DE"/>
        </w:rPr>
      </w:pPr>
    </w:p>
    <w:p w:rsidR="00086A0D" w:rsidRPr="009A0401" w:rsidRDefault="00086A0D" w:rsidP="00086A0D">
      <w:pPr>
        <w:spacing w:after="0"/>
        <w:jc w:val="both"/>
        <w:rPr>
          <w:rFonts w:ascii="Times New Roman" w:hAnsi="Times New Roman" w:cs="Times New Roman"/>
          <w:sz w:val="24"/>
          <w:szCs w:val="24"/>
          <w:lang w:val="de-DE"/>
        </w:rPr>
      </w:pPr>
      <w:r w:rsidRPr="009A0401">
        <w:rPr>
          <w:rFonts w:cs="EUAlbertina"/>
          <w:color w:val="000000"/>
          <w:sz w:val="19"/>
          <w:szCs w:val="19"/>
          <w:lang w:val="de-DE"/>
        </w:rPr>
        <w:t>(</w:t>
      </w:r>
      <w:r w:rsidRPr="009A0401">
        <w:rPr>
          <w:rFonts w:ascii="Times New Roman" w:hAnsi="Times New Roman" w:cs="Times New Roman"/>
          <w:sz w:val="24"/>
          <w:szCs w:val="24"/>
          <w:lang w:val="de-DE"/>
        </w:rPr>
        <w:t xml:space="preserve">1) Die Mitgliedstaaten setzen die Rechts- und Verwaltungsvorschriften in Kraft, die erforderlich sind, um dieser Richtlinie bis zum 30. September 2016 nachzukommen. Sie teilen der Kommission unverzüglich den Wortlaut dieser Vorschriften mit. </w:t>
      </w:r>
    </w:p>
    <w:p w:rsidR="00086A0D" w:rsidRPr="009A0401" w:rsidRDefault="00086A0D" w:rsidP="00086A0D">
      <w:pPr>
        <w:spacing w:after="0"/>
        <w:jc w:val="both"/>
        <w:rPr>
          <w:rFonts w:ascii="Times New Roman" w:hAnsi="Times New Roman" w:cs="Times New Roman"/>
          <w:sz w:val="24"/>
          <w:szCs w:val="24"/>
          <w:lang w:val="de-DE"/>
        </w:rPr>
      </w:pPr>
    </w:p>
    <w:p w:rsidR="00086A0D" w:rsidRPr="009A0401" w:rsidRDefault="00086A0D" w:rsidP="00086A0D">
      <w:pPr>
        <w:spacing w:after="0"/>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 xml:space="preserve">Wenn die Mitgliedstaaten diese Vorschriften erlassen, nehmen sie in den Vorschriften selbst oder durch einen Hinweis bei der amtlichen Veröffentlichung auf diese Richtlinie Bezug. Die Mitgliedstaaten regeln die Einzelheiten der Bezugnahme. </w:t>
      </w:r>
    </w:p>
    <w:p w:rsidR="00086A0D" w:rsidRPr="009A0401" w:rsidRDefault="00086A0D" w:rsidP="00086A0D">
      <w:pPr>
        <w:spacing w:after="0"/>
        <w:jc w:val="both"/>
        <w:rPr>
          <w:rFonts w:ascii="Times New Roman" w:hAnsi="Times New Roman" w:cs="Times New Roman"/>
          <w:sz w:val="24"/>
          <w:szCs w:val="24"/>
          <w:lang w:val="de-DE"/>
        </w:rPr>
      </w:pPr>
    </w:p>
    <w:p w:rsidR="00086A0D" w:rsidRPr="009A0401" w:rsidRDefault="00086A0D" w:rsidP="00086A0D">
      <w:pPr>
        <w:spacing w:after="0"/>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(2) Die Mitgliedstaaten teilen der Kommission den Wortlaut der wichtigsten nationalen Rechtsvorschriften mit, die sie auf dem unter diese Richtlinie fallenden Gebiet erlassen.</w:t>
      </w:r>
    </w:p>
    <w:p w:rsidR="00086A0D" w:rsidRPr="00112B4E" w:rsidRDefault="00086A0D" w:rsidP="00086A0D">
      <w:pPr>
        <w:spacing w:after="0"/>
        <w:jc w:val="both"/>
        <w:rPr>
          <w:rFonts w:ascii="Times New Roman" w:hAnsi="Times New Roman" w:cs="Times New Roman"/>
          <w:sz w:val="20"/>
          <w:szCs w:val="20"/>
          <w:lang w:val="de-DE"/>
        </w:rPr>
      </w:pPr>
    </w:p>
    <w:p w:rsidR="00112B4E" w:rsidRPr="00112B4E" w:rsidRDefault="00112B4E" w:rsidP="00086A0D">
      <w:pPr>
        <w:spacing w:after="0"/>
        <w:jc w:val="both"/>
        <w:rPr>
          <w:rFonts w:ascii="Times New Roman" w:hAnsi="Times New Roman" w:cs="Times New Roman"/>
          <w:sz w:val="20"/>
          <w:szCs w:val="20"/>
          <w:lang w:val="de-DE"/>
        </w:rPr>
      </w:pPr>
    </w:p>
    <w:p w:rsidR="00086A0D" w:rsidRPr="009A0401"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 xml:space="preserve">Artikel 29 </w:t>
      </w:r>
    </w:p>
    <w:p w:rsidR="00086A0D"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 xml:space="preserve">Inkrafttreten </w:t>
      </w:r>
    </w:p>
    <w:p w:rsidR="00086A0D" w:rsidRPr="00036442" w:rsidRDefault="00086A0D" w:rsidP="00086A0D">
      <w:pPr>
        <w:spacing w:after="0"/>
        <w:jc w:val="center"/>
        <w:rPr>
          <w:rFonts w:ascii="Times New Roman" w:hAnsi="Times New Roman" w:cs="Times New Roman"/>
          <w:b/>
          <w:bCs/>
          <w:sz w:val="16"/>
          <w:szCs w:val="16"/>
          <w:lang w:val="de-DE"/>
        </w:rPr>
      </w:pPr>
    </w:p>
    <w:p w:rsidR="00086A0D" w:rsidRPr="009A0401" w:rsidRDefault="00086A0D" w:rsidP="00086A0D">
      <w:pPr>
        <w:spacing w:after="0"/>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 xml:space="preserve">Diese Richtlinie tritt am Tag nach ihrer Veröffentlichung im Amtsblatt der Europäischen Union in Kraft. </w:t>
      </w:r>
    </w:p>
    <w:p w:rsidR="00112B4E" w:rsidRPr="00112B4E" w:rsidRDefault="00112B4E" w:rsidP="00086A0D">
      <w:pPr>
        <w:spacing w:after="0"/>
        <w:jc w:val="center"/>
        <w:rPr>
          <w:rFonts w:ascii="Times New Roman" w:hAnsi="Times New Roman" w:cs="Times New Roman"/>
          <w:b/>
          <w:bCs/>
          <w:sz w:val="20"/>
          <w:szCs w:val="20"/>
          <w:lang w:val="de-DE"/>
        </w:rPr>
      </w:pPr>
    </w:p>
    <w:p w:rsidR="00086A0D" w:rsidRPr="009A0401"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 xml:space="preserve">Artikel 30 </w:t>
      </w:r>
    </w:p>
    <w:p w:rsidR="00086A0D" w:rsidRDefault="00086A0D" w:rsidP="00086A0D">
      <w:pPr>
        <w:spacing w:after="0"/>
        <w:jc w:val="center"/>
        <w:rPr>
          <w:rFonts w:ascii="Times New Roman" w:hAnsi="Times New Roman" w:cs="Times New Roman"/>
          <w:b/>
          <w:bCs/>
          <w:sz w:val="24"/>
          <w:szCs w:val="24"/>
          <w:lang w:val="de-DE"/>
        </w:rPr>
      </w:pPr>
      <w:r w:rsidRPr="009A0401">
        <w:rPr>
          <w:rFonts w:ascii="Times New Roman" w:hAnsi="Times New Roman" w:cs="Times New Roman"/>
          <w:b/>
          <w:bCs/>
          <w:sz w:val="24"/>
          <w:szCs w:val="24"/>
          <w:lang w:val="de-DE"/>
        </w:rPr>
        <w:t xml:space="preserve">Adressaten </w:t>
      </w:r>
    </w:p>
    <w:p w:rsidR="00086A0D" w:rsidRPr="00036442" w:rsidRDefault="00086A0D" w:rsidP="00086A0D">
      <w:pPr>
        <w:spacing w:after="0"/>
        <w:jc w:val="center"/>
        <w:rPr>
          <w:rFonts w:ascii="Times New Roman" w:hAnsi="Times New Roman" w:cs="Times New Roman"/>
          <w:b/>
          <w:bCs/>
          <w:sz w:val="16"/>
          <w:szCs w:val="16"/>
          <w:lang w:val="de-DE"/>
        </w:rPr>
      </w:pPr>
    </w:p>
    <w:p w:rsidR="00086A0D" w:rsidRPr="009A0401" w:rsidRDefault="00086A0D" w:rsidP="00086A0D">
      <w:pPr>
        <w:spacing w:after="0"/>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 xml:space="preserve">Diese Richtlinie ist gemäß den Verträgen an die Mitgliedstaaten gerichtet. </w:t>
      </w:r>
    </w:p>
    <w:p w:rsidR="00086A0D" w:rsidRPr="009A0401" w:rsidRDefault="00086A0D" w:rsidP="00086A0D">
      <w:pPr>
        <w:spacing w:after="0"/>
        <w:jc w:val="both"/>
        <w:rPr>
          <w:rFonts w:ascii="Times New Roman" w:hAnsi="Times New Roman" w:cs="Times New Roman"/>
          <w:sz w:val="24"/>
          <w:szCs w:val="24"/>
          <w:lang w:val="de-DE"/>
        </w:rPr>
      </w:pPr>
      <w:r w:rsidRPr="009A0401">
        <w:rPr>
          <w:rFonts w:ascii="Times New Roman" w:hAnsi="Times New Roman" w:cs="Times New Roman"/>
          <w:sz w:val="24"/>
          <w:szCs w:val="24"/>
          <w:lang w:val="de-DE"/>
        </w:rPr>
        <w:t xml:space="preserve">Geschehen zu Straßburg am 26. Februar 2014. </w:t>
      </w:r>
    </w:p>
    <w:p w:rsidR="00086A0D" w:rsidRPr="00112B4E" w:rsidRDefault="00086A0D" w:rsidP="00086A0D">
      <w:pPr>
        <w:pStyle w:val="Default"/>
        <w:rPr>
          <w:rFonts w:cstheme="minorBidi"/>
          <w:color w:val="auto"/>
          <w:sz w:val="20"/>
          <w:szCs w:val="20"/>
          <w:lang w:val="de-DE"/>
        </w:rPr>
      </w:pPr>
    </w:p>
    <w:p w:rsidR="00036442" w:rsidRDefault="00036442" w:rsidP="00086A0D">
      <w:pPr>
        <w:spacing w:after="0"/>
        <w:jc w:val="both"/>
        <w:rPr>
          <w:rFonts w:ascii="Times New Roman" w:hAnsi="Times New Roman" w:cs="Times New Roman"/>
          <w:i/>
          <w:sz w:val="20"/>
          <w:szCs w:val="20"/>
          <w:lang w:val="de-DE"/>
        </w:rPr>
      </w:pPr>
    </w:p>
    <w:p w:rsidR="00086A0D" w:rsidRPr="009A0401" w:rsidRDefault="00086A0D" w:rsidP="00086A0D">
      <w:pPr>
        <w:spacing w:after="0"/>
        <w:jc w:val="both"/>
        <w:rPr>
          <w:rFonts w:ascii="Times New Roman" w:hAnsi="Times New Roman" w:cs="Times New Roman"/>
          <w:i/>
          <w:sz w:val="24"/>
          <w:szCs w:val="24"/>
          <w:lang w:val="de-DE"/>
        </w:rPr>
      </w:pPr>
      <w:r w:rsidRPr="009A0401">
        <w:rPr>
          <w:rFonts w:ascii="Times New Roman" w:hAnsi="Times New Roman" w:cs="Times New Roman"/>
          <w:i/>
          <w:sz w:val="24"/>
          <w:szCs w:val="24"/>
          <w:lang w:val="de-DE"/>
        </w:rPr>
        <w:t>Im Namen des Europäischen Parlaments</w:t>
      </w:r>
      <w:r w:rsidRPr="009A0401">
        <w:rPr>
          <w:rFonts w:ascii="Times New Roman" w:hAnsi="Times New Roman" w:cs="Times New Roman"/>
          <w:i/>
          <w:sz w:val="24"/>
          <w:szCs w:val="24"/>
          <w:lang w:val="de-DE"/>
        </w:rPr>
        <w:tab/>
      </w:r>
      <w:r w:rsidRPr="009A0401">
        <w:rPr>
          <w:rFonts w:ascii="Times New Roman" w:hAnsi="Times New Roman" w:cs="Times New Roman"/>
          <w:i/>
          <w:sz w:val="24"/>
          <w:szCs w:val="24"/>
          <w:lang w:val="de-DE"/>
        </w:rPr>
        <w:tab/>
      </w:r>
      <w:r w:rsidRPr="009A0401">
        <w:rPr>
          <w:rFonts w:ascii="Times New Roman" w:hAnsi="Times New Roman" w:cs="Times New Roman"/>
          <w:i/>
          <w:sz w:val="24"/>
          <w:szCs w:val="24"/>
          <w:lang w:val="de-DE"/>
        </w:rPr>
        <w:tab/>
      </w:r>
      <w:r w:rsidR="00036442">
        <w:rPr>
          <w:rFonts w:ascii="Times New Roman" w:hAnsi="Times New Roman" w:cs="Times New Roman"/>
          <w:i/>
          <w:sz w:val="24"/>
          <w:szCs w:val="24"/>
          <w:lang w:val="de-DE"/>
        </w:rPr>
        <w:tab/>
      </w:r>
      <w:r w:rsidRPr="009A0401">
        <w:rPr>
          <w:rFonts w:ascii="Times New Roman" w:hAnsi="Times New Roman" w:cs="Times New Roman"/>
          <w:i/>
          <w:sz w:val="24"/>
          <w:szCs w:val="24"/>
          <w:lang w:val="de-DE"/>
        </w:rPr>
        <w:t xml:space="preserve">Im Namen des Rates </w:t>
      </w:r>
    </w:p>
    <w:p w:rsidR="00086A0D" w:rsidRPr="009A0401" w:rsidRDefault="00086A0D" w:rsidP="00086A0D">
      <w:pPr>
        <w:spacing w:after="0"/>
        <w:jc w:val="both"/>
        <w:rPr>
          <w:rFonts w:ascii="Times New Roman" w:hAnsi="Times New Roman" w:cs="Times New Roman"/>
          <w:i/>
          <w:sz w:val="24"/>
          <w:szCs w:val="24"/>
          <w:lang w:val="de-DE"/>
        </w:rPr>
      </w:pPr>
      <w:r w:rsidRPr="009A0401">
        <w:rPr>
          <w:rFonts w:ascii="Times New Roman" w:hAnsi="Times New Roman" w:cs="Times New Roman"/>
          <w:i/>
          <w:sz w:val="24"/>
          <w:szCs w:val="24"/>
          <w:lang w:val="de-DE"/>
        </w:rPr>
        <w:t xml:space="preserve">Der Präsident </w:t>
      </w:r>
      <w:r w:rsidRPr="009A0401">
        <w:rPr>
          <w:rFonts w:ascii="Times New Roman" w:hAnsi="Times New Roman" w:cs="Times New Roman"/>
          <w:i/>
          <w:sz w:val="24"/>
          <w:szCs w:val="24"/>
          <w:lang w:val="de-DE"/>
        </w:rPr>
        <w:tab/>
      </w:r>
      <w:r w:rsidRPr="009A0401">
        <w:rPr>
          <w:rFonts w:ascii="Times New Roman" w:hAnsi="Times New Roman" w:cs="Times New Roman"/>
          <w:i/>
          <w:sz w:val="24"/>
          <w:szCs w:val="24"/>
          <w:lang w:val="de-DE"/>
        </w:rPr>
        <w:tab/>
      </w:r>
      <w:r w:rsidRPr="009A0401">
        <w:rPr>
          <w:rFonts w:ascii="Times New Roman" w:hAnsi="Times New Roman" w:cs="Times New Roman"/>
          <w:i/>
          <w:sz w:val="24"/>
          <w:szCs w:val="24"/>
          <w:lang w:val="de-DE"/>
        </w:rPr>
        <w:tab/>
      </w:r>
      <w:r w:rsidRPr="009A0401">
        <w:rPr>
          <w:rFonts w:ascii="Times New Roman" w:hAnsi="Times New Roman" w:cs="Times New Roman"/>
          <w:i/>
          <w:sz w:val="24"/>
          <w:szCs w:val="24"/>
          <w:lang w:val="de-DE"/>
        </w:rPr>
        <w:tab/>
      </w:r>
      <w:r w:rsidRPr="009A0401">
        <w:rPr>
          <w:rFonts w:ascii="Times New Roman" w:hAnsi="Times New Roman" w:cs="Times New Roman"/>
          <w:i/>
          <w:sz w:val="24"/>
          <w:szCs w:val="24"/>
          <w:lang w:val="de-DE"/>
        </w:rPr>
        <w:tab/>
      </w:r>
      <w:r w:rsidRPr="009A0401">
        <w:rPr>
          <w:rFonts w:ascii="Times New Roman" w:hAnsi="Times New Roman" w:cs="Times New Roman"/>
          <w:i/>
          <w:sz w:val="24"/>
          <w:szCs w:val="24"/>
          <w:lang w:val="de-DE"/>
        </w:rPr>
        <w:tab/>
      </w:r>
      <w:r w:rsidRPr="009A0401">
        <w:rPr>
          <w:rFonts w:ascii="Times New Roman" w:hAnsi="Times New Roman" w:cs="Times New Roman"/>
          <w:i/>
          <w:sz w:val="24"/>
          <w:szCs w:val="24"/>
          <w:lang w:val="de-DE"/>
        </w:rPr>
        <w:tab/>
        <w:t>Der Präsident</w:t>
      </w:r>
    </w:p>
    <w:p w:rsidR="00246CF5" w:rsidRPr="00246CF5" w:rsidRDefault="00086A0D" w:rsidP="00086A0D">
      <w:pPr>
        <w:spacing w:after="0"/>
        <w:jc w:val="both"/>
        <w:rPr>
          <w:rFonts w:ascii="Times New Roman" w:hAnsi="Times New Roman" w:cs="Times New Roman"/>
          <w:b/>
          <w:sz w:val="24"/>
          <w:szCs w:val="24"/>
          <w:lang w:val="en-GB"/>
        </w:rPr>
      </w:pPr>
      <w:r w:rsidRPr="009A0401">
        <w:rPr>
          <w:rFonts w:ascii="Times New Roman" w:hAnsi="Times New Roman" w:cs="Times New Roman"/>
          <w:b/>
          <w:sz w:val="24"/>
          <w:szCs w:val="24"/>
          <w:lang w:val="de-DE"/>
        </w:rPr>
        <w:t xml:space="preserve">M. SCHULZ </w:t>
      </w:r>
      <w:r w:rsidRPr="009A0401">
        <w:rPr>
          <w:rFonts w:ascii="Times New Roman" w:hAnsi="Times New Roman" w:cs="Times New Roman"/>
          <w:b/>
          <w:sz w:val="24"/>
          <w:szCs w:val="24"/>
          <w:lang w:val="de-DE"/>
        </w:rPr>
        <w:tab/>
      </w:r>
      <w:r w:rsidRPr="009A0401">
        <w:rPr>
          <w:rFonts w:ascii="Times New Roman" w:hAnsi="Times New Roman" w:cs="Times New Roman"/>
          <w:b/>
          <w:sz w:val="24"/>
          <w:szCs w:val="24"/>
          <w:lang w:val="de-DE"/>
        </w:rPr>
        <w:tab/>
      </w:r>
      <w:r w:rsidRPr="009A0401">
        <w:rPr>
          <w:rFonts w:ascii="Times New Roman" w:hAnsi="Times New Roman" w:cs="Times New Roman"/>
          <w:b/>
          <w:sz w:val="24"/>
          <w:szCs w:val="24"/>
          <w:lang w:val="de-DE"/>
        </w:rPr>
        <w:tab/>
      </w:r>
      <w:r w:rsidRPr="009A0401">
        <w:rPr>
          <w:rFonts w:ascii="Times New Roman" w:hAnsi="Times New Roman" w:cs="Times New Roman"/>
          <w:b/>
          <w:sz w:val="24"/>
          <w:szCs w:val="24"/>
          <w:lang w:val="de-DE"/>
        </w:rPr>
        <w:tab/>
      </w:r>
      <w:r w:rsidRPr="009A0401">
        <w:rPr>
          <w:rFonts w:ascii="Times New Roman" w:hAnsi="Times New Roman" w:cs="Times New Roman"/>
          <w:b/>
          <w:sz w:val="24"/>
          <w:szCs w:val="24"/>
          <w:lang w:val="de-DE"/>
        </w:rPr>
        <w:tab/>
      </w:r>
      <w:r w:rsidRPr="009A0401">
        <w:rPr>
          <w:rFonts w:ascii="Times New Roman" w:hAnsi="Times New Roman" w:cs="Times New Roman"/>
          <w:b/>
          <w:sz w:val="24"/>
          <w:szCs w:val="24"/>
          <w:lang w:val="de-DE"/>
        </w:rPr>
        <w:tab/>
      </w:r>
      <w:r w:rsidRPr="009A0401">
        <w:rPr>
          <w:rFonts w:ascii="Times New Roman" w:hAnsi="Times New Roman" w:cs="Times New Roman"/>
          <w:b/>
          <w:sz w:val="24"/>
          <w:szCs w:val="24"/>
          <w:lang w:val="de-DE"/>
        </w:rPr>
        <w:tab/>
      </w:r>
      <w:r w:rsidR="00036442">
        <w:rPr>
          <w:rFonts w:ascii="Times New Roman" w:hAnsi="Times New Roman" w:cs="Times New Roman"/>
          <w:b/>
          <w:sz w:val="24"/>
          <w:szCs w:val="24"/>
          <w:lang w:val="de-DE"/>
        </w:rPr>
        <w:tab/>
      </w:r>
      <w:r w:rsidRPr="009A0401">
        <w:rPr>
          <w:rFonts w:ascii="Times New Roman" w:hAnsi="Times New Roman" w:cs="Times New Roman"/>
          <w:b/>
          <w:sz w:val="24"/>
          <w:szCs w:val="24"/>
          <w:lang w:val="de-DE"/>
        </w:rPr>
        <w:t>D. KOURKOULAS</w:t>
      </w:r>
    </w:p>
    <w:sectPr w:rsidR="00246CF5" w:rsidRPr="00246CF5" w:rsidSect="00A54B6B">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D63" w:rsidRDefault="009C5D63" w:rsidP="00EC21D4">
      <w:pPr>
        <w:spacing w:after="0" w:line="240" w:lineRule="auto"/>
      </w:pPr>
      <w:r>
        <w:separator/>
      </w:r>
    </w:p>
  </w:endnote>
  <w:endnote w:type="continuationSeparator" w:id="0">
    <w:p w:rsidR="009C5D63" w:rsidRDefault="009C5D63" w:rsidP="00EC2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D63" w:rsidRDefault="009C5D63" w:rsidP="00EC21D4">
      <w:pPr>
        <w:spacing w:after="0" w:line="240" w:lineRule="auto"/>
      </w:pPr>
      <w:r>
        <w:separator/>
      </w:r>
    </w:p>
  </w:footnote>
  <w:footnote w:type="continuationSeparator" w:id="0">
    <w:p w:rsidR="009C5D63" w:rsidRDefault="009C5D63" w:rsidP="00EC21D4">
      <w:pPr>
        <w:spacing w:after="0" w:line="240" w:lineRule="auto"/>
      </w:pPr>
      <w:r>
        <w:continuationSeparator/>
      </w:r>
    </w:p>
  </w:footnote>
  <w:footnote w:id="1">
    <w:p w:rsidR="00086A0D" w:rsidRPr="00A229DF" w:rsidRDefault="00086A0D" w:rsidP="00086A0D">
      <w:pPr>
        <w:pStyle w:val="DipnotMetni"/>
        <w:rPr>
          <w:rFonts w:ascii="Times New Roman" w:hAnsi="Times New Roman" w:cs="Times New Roman"/>
          <w:sz w:val="16"/>
          <w:szCs w:val="16"/>
          <w:lang w:val="de-DE"/>
        </w:rPr>
      </w:pPr>
      <w:r w:rsidRPr="00A229DF">
        <w:rPr>
          <w:rStyle w:val="DipnotBavurusu"/>
          <w:rFonts w:ascii="Times New Roman" w:hAnsi="Times New Roman" w:cs="Times New Roman"/>
          <w:sz w:val="16"/>
          <w:szCs w:val="16"/>
          <w:lang w:val="de-DE"/>
        </w:rPr>
        <w:footnoteRef/>
      </w:r>
      <w:r w:rsidRPr="00A229DF">
        <w:rPr>
          <w:rFonts w:ascii="Times New Roman" w:hAnsi="Times New Roman" w:cs="Times New Roman"/>
          <w:sz w:val="16"/>
          <w:szCs w:val="16"/>
          <w:lang w:val="de-DE"/>
        </w:rPr>
        <w:t xml:space="preserve"> </w:t>
      </w:r>
      <w:proofErr w:type="spellStart"/>
      <w:r w:rsidRPr="00A229DF">
        <w:rPr>
          <w:rFonts w:ascii="Times New Roman" w:hAnsi="Times New Roman" w:cs="Times New Roman"/>
          <w:sz w:val="16"/>
          <w:szCs w:val="16"/>
          <w:lang w:val="de-DE"/>
        </w:rPr>
        <w:t>ABl.</w:t>
      </w:r>
      <w:proofErr w:type="spellEnd"/>
      <w:r w:rsidRPr="00A229DF">
        <w:rPr>
          <w:rFonts w:ascii="Times New Roman" w:hAnsi="Times New Roman" w:cs="Times New Roman"/>
          <w:sz w:val="16"/>
          <w:szCs w:val="16"/>
          <w:lang w:val="de-DE"/>
        </w:rPr>
        <w:t xml:space="preserve"> C 218 vom 23.7.2011, S. 97.</w:t>
      </w:r>
    </w:p>
  </w:footnote>
  <w:footnote w:id="2">
    <w:p w:rsidR="00086A0D" w:rsidRPr="00A229DF" w:rsidRDefault="00086A0D" w:rsidP="00086A0D">
      <w:pPr>
        <w:pStyle w:val="DipnotMetni"/>
        <w:rPr>
          <w:rFonts w:ascii="Times New Roman" w:hAnsi="Times New Roman" w:cs="Times New Roman"/>
          <w:sz w:val="16"/>
          <w:szCs w:val="16"/>
          <w:lang w:val="de-DE"/>
        </w:rPr>
      </w:pPr>
      <w:r w:rsidRPr="00A229DF">
        <w:rPr>
          <w:rStyle w:val="DipnotBavurusu"/>
          <w:rFonts w:ascii="Times New Roman" w:hAnsi="Times New Roman" w:cs="Times New Roman"/>
          <w:sz w:val="16"/>
          <w:szCs w:val="16"/>
          <w:lang w:val="de-DE"/>
        </w:rPr>
        <w:footnoteRef/>
      </w:r>
      <w:r w:rsidRPr="00A229DF">
        <w:rPr>
          <w:rFonts w:ascii="Times New Roman" w:hAnsi="Times New Roman" w:cs="Times New Roman"/>
          <w:sz w:val="16"/>
          <w:szCs w:val="16"/>
          <w:lang w:val="de-DE"/>
        </w:rPr>
        <w:t xml:space="preserve"> </w:t>
      </w:r>
      <w:proofErr w:type="spellStart"/>
      <w:r w:rsidRPr="00A229DF">
        <w:rPr>
          <w:rFonts w:ascii="Times New Roman" w:hAnsi="Times New Roman" w:cs="Times New Roman"/>
          <w:sz w:val="16"/>
          <w:szCs w:val="16"/>
          <w:lang w:val="de-DE"/>
        </w:rPr>
        <w:t>ABl.</w:t>
      </w:r>
      <w:proofErr w:type="spellEnd"/>
      <w:r w:rsidRPr="00A229DF">
        <w:rPr>
          <w:rFonts w:ascii="Times New Roman" w:hAnsi="Times New Roman" w:cs="Times New Roman"/>
          <w:sz w:val="16"/>
          <w:szCs w:val="16"/>
          <w:lang w:val="de-DE"/>
        </w:rPr>
        <w:t xml:space="preserve"> C 166 vom 7.6.2011, S. 59.</w:t>
      </w:r>
    </w:p>
  </w:footnote>
  <w:footnote w:id="3">
    <w:p w:rsidR="00086A0D" w:rsidRPr="00C123E5" w:rsidRDefault="00086A0D" w:rsidP="00086A0D">
      <w:pPr>
        <w:pStyle w:val="DipnotMetni"/>
        <w:rPr>
          <w:lang w:val="tr-TR"/>
        </w:rPr>
      </w:pPr>
      <w:r w:rsidRPr="00A229DF">
        <w:rPr>
          <w:rStyle w:val="DipnotBavurusu"/>
          <w:rFonts w:ascii="Times New Roman" w:hAnsi="Times New Roman" w:cs="Times New Roman"/>
          <w:sz w:val="16"/>
          <w:szCs w:val="16"/>
          <w:lang w:val="de-DE"/>
        </w:rPr>
        <w:footnoteRef/>
      </w:r>
      <w:r w:rsidRPr="00A229DF">
        <w:rPr>
          <w:rFonts w:ascii="Times New Roman" w:hAnsi="Times New Roman" w:cs="Times New Roman"/>
          <w:sz w:val="16"/>
          <w:szCs w:val="16"/>
          <w:lang w:val="de-DE"/>
        </w:rPr>
        <w:t xml:space="preserve"> Standpunkt des Europäischen Parlaments vom 5. Februar 2014 (noch nicht im Amtsblatt veröffentlicht) und Beschluss des Rates vom 17. Februar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C2C55"/>
    <w:multiLevelType w:val="hybridMultilevel"/>
    <w:tmpl w:val="6BB8E5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C2B4268"/>
    <w:multiLevelType w:val="hybridMultilevel"/>
    <w:tmpl w:val="767A8D40"/>
    <w:lvl w:ilvl="0" w:tplc="B10E19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C8E19F2"/>
    <w:multiLevelType w:val="hybridMultilevel"/>
    <w:tmpl w:val="8E56FCAC"/>
    <w:lvl w:ilvl="0" w:tplc="BFA260A2">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25F558E6"/>
    <w:multiLevelType w:val="hybridMultilevel"/>
    <w:tmpl w:val="05D4FE88"/>
    <w:lvl w:ilvl="0" w:tplc="288CD264">
      <w:start w:val="1"/>
      <w:numFmt w:val="lowerLetter"/>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4">
    <w:nsid w:val="40872CCA"/>
    <w:multiLevelType w:val="hybridMultilevel"/>
    <w:tmpl w:val="8FBC9B9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6746D64"/>
    <w:multiLevelType w:val="hybridMultilevel"/>
    <w:tmpl w:val="20BAF16E"/>
    <w:lvl w:ilvl="0" w:tplc="7C6EEF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CE33046"/>
    <w:multiLevelType w:val="hybridMultilevel"/>
    <w:tmpl w:val="8C1A3D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E465029"/>
    <w:multiLevelType w:val="hybridMultilevel"/>
    <w:tmpl w:val="3D66F2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B3E47AB"/>
    <w:multiLevelType w:val="hybridMultilevel"/>
    <w:tmpl w:val="8C1A3D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2"/>
  </w:num>
  <w:num w:numId="5">
    <w:abstractNumId w:val="5"/>
  </w:num>
  <w:num w:numId="6">
    <w:abstractNumId w:val="0"/>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B74"/>
    <w:rsid w:val="00036442"/>
    <w:rsid w:val="00086A0D"/>
    <w:rsid w:val="000A3401"/>
    <w:rsid w:val="000D4CBB"/>
    <w:rsid w:val="00112B4E"/>
    <w:rsid w:val="00125379"/>
    <w:rsid w:val="00157F21"/>
    <w:rsid w:val="001D1A44"/>
    <w:rsid w:val="00215C14"/>
    <w:rsid w:val="00246CF5"/>
    <w:rsid w:val="002A40D9"/>
    <w:rsid w:val="003105CE"/>
    <w:rsid w:val="00324224"/>
    <w:rsid w:val="0036733C"/>
    <w:rsid w:val="003958C2"/>
    <w:rsid w:val="003C0DF4"/>
    <w:rsid w:val="00426DAE"/>
    <w:rsid w:val="004956BA"/>
    <w:rsid w:val="00516B49"/>
    <w:rsid w:val="0051799A"/>
    <w:rsid w:val="006008B1"/>
    <w:rsid w:val="00627128"/>
    <w:rsid w:val="00675835"/>
    <w:rsid w:val="006D4D50"/>
    <w:rsid w:val="007B3C62"/>
    <w:rsid w:val="00845EB1"/>
    <w:rsid w:val="00896226"/>
    <w:rsid w:val="008E117F"/>
    <w:rsid w:val="00931F49"/>
    <w:rsid w:val="009C5D63"/>
    <w:rsid w:val="009E5C1D"/>
    <w:rsid w:val="009F6B74"/>
    <w:rsid w:val="00A16984"/>
    <w:rsid w:val="00A229DF"/>
    <w:rsid w:val="00A37EBB"/>
    <w:rsid w:val="00A54B6B"/>
    <w:rsid w:val="00AF34DF"/>
    <w:rsid w:val="00B87443"/>
    <w:rsid w:val="00BD6FEB"/>
    <w:rsid w:val="00C23A49"/>
    <w:rsid w:val="00C5073C"/>
    <w:rsid w:val="00C82A07"/>
    <w:rsid w:val="00C87679"/>
    <w:rsid w:val="00C97C2C"/>
    <w:rsid w:val="00D669C7"/>
    <w:rsid w:val="00DF2D84"/>
    <w:rsid w:val="00E0627F"/>
    <w:rsid w:val="00E06992"/>
    <w:rsid w:val="00EB341E"/>
    <w:rsid w:val="00EC1C08"/>
    <w:rsid w:val="00EC21D4"/>
    <w:rsid w:val="00F10148"/>
    <w:rsid w:val="00F76D8A"/>
    <w:rsid w:val="00FB7068"/>
    <w:rsid w:val="00FC60F0"/>
    <w:rsid w:val="00FF20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F6B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6B74"/>
    <w:rPr>
      <w:rFonts w:ascii="Tahoma" w:hAnsi="Tahoma" w:cs="Tahoma"/>
      <w:sz w:val="16"/>
      <w:szCs w:val="16"/>
    </w:rPr>
  </w:style>
  <w:style w:type="paragraph" w:styleId="DipnotMetni">
    <w:name w:val="footnote text"/>
    <w:basedOn w:val="Normal"/>
    <w:link w:val="DipnotMetniChar"/>
    <w:uiPriority w:val="99"/>
    <w:semiHidden/>
    <w:unhideWhenUsed/>
    <w:rsid w:val="00EC21D4"/>
    <w:pPr>
      <w:spacing w:after="0" w:line="240" w:lineRule="auto"/>
    </w:pPr>
    <w:rPr>
      <w:rFonts w:eastAsiaTheme="minorHAnsi"/>
      <w:sz w:val="20"/>
      <w:szCs w:val="20"/>
      <w:lang w:val="en-GB" w:eastAsia="en-US"/>
    </w:rPr>
  </w:style>
  <w:style w:type="character" w:customStyle="1" w:styleId="DipnotMetniChar">
    <w:name w:val="Dipnot Metni Char"/>
    <w:basedOn w:val="VarsaylanParagrafYazTipi"/>
    <w:link w:val="DipnotMetni"/>
    <w:uiPriority w:val="99"/>
    <w:semiHidden/>
    <w:rsid w:val="00EC21D4"/>
    <w:rPr>
      <w:rFonts w:eastAsiaTheme="minorHAnsi"/>
      <w:sz w:val="20"/>
      <w:szCs w:val="20"/>
      <w:lang w:val="en-GB" w:eastAsia="en-US"/>
    </w:rPr>
  </w:style>
  <w:style w:type="character" w:styleId="DipnotBavurusu">
    <w:name w:val="footnote reference"/>
    <w:basedOn w:val="VarsaylanParagrafYazTipi"/>
    <w:uiPriority w:val="99"/>
    <w:semiHidden/>
    <w:unhideWhenUsed/>
    <w:rsid w:val="00EC21D4"/>
    <w:rPr>
      <w:vertAlign w:val="superscript"/>
    </w:rPr>
  </w:style>
  <w:style w:type="paragraph" w:styleId="ListeParagraf">
    <w:name w:val="List Paragraph"/>
    <w:basedOn w:val="Normal"/>
    <w:uiPriority w:val="34"/>
    <w:qFormat/>
    <w:rsid w:val="00EC21D4"/>
    <w:pPr>
      <w:ind w:left="720"/>
      <w:contextualSpacing/>
    </w:pPr>
    <w:rPr>
      <w:rFonts w:eastAsiaTheme="minorHAnsi"/>
      <w:lang w:val="en-GB" w:eastAsia="en-US"/>
    </w:rPr>
  </w:style>
  <w:style w:type="character" w:customStyle="1" w:styleId="Gvdemetni2">
    <w:name w:val="Gövde metni (2)_"/>
    <w:basedOn w:val="VarsaylanParagrafYazTipi"/>
    <w:link w:val="Gvdemetni20"/>
    <w:rsid w:val="00EC21D4"/>
    <w:rPr>
      <w:rFonts w:ascii="Book Antiqua" w:eastAsia="Book Antiqua" w:hAnsi="Book Antiqua" w:cs="Book Antiqua"/>
      <w:sz w:val="17"/>
      <w:szCs w:val="17"/>
      <w:shd w:val="clear" w:color="auto" w:fill="FFFFFF"/>
    </w:rPr>
  </w:style>
  <w:style w:type="paragraph" w:customStyle="1" w:styleId="Gvdemetni20">
    <w:name w:val="Gövde metni (2)"/>
    <w:basedOn w:val="Normal"/>
    <w:link w:val="Gvdemetni2"/>
    <w:rsid w:val="00EC21D4"/>
    <w:pPr>
      <w:widowControl w:val="0"/>
      <w:shd w:val="clear" w:color="auto" w:fill="FFFFFF"/>
      <w:spacing w:before="1020" w:after="0" w:line="338" w:lineRule="exact"/>
      <w:ind w:hanging="400"/>
      <w:jc w:val="center"/>
    </w:pPr>
    <w:rPr>
      <w:rFonts w:ascii="Book Antiqua" w:eastAsia="Book Antiqua" w:hAnsi="Book Antiqua" w:cs="Book Antiqua"/>
      <w:sz w:val="17"/>
      <w:szCs w:val="17"/>
    </w:rPr>
  </w:style>
  <w:style w:type="paragraph" w:customStyle="1" w:styleId="Default">
    <w:name w:val="Default"/>
    <w:rsid w:val="00426DAE"/>
    <w:pPr>
      <w:autoSpaceDE w:val="0"/>
      <w:autoSpaceDN w:val="0"/>
      <w:adjustRightInd w:val="0"/>
      <w:spacing w:after="0" w:line="240" w:lineRule="auto"/>
    </w:pPr>
    <w:rPr>
      <w:rFonts w:ascii="EUAlbertina" w:eastAsiaTheme="minorHAnsi" w:hAnsi="EUAlbertina" w:cs="EUAlbertina"/>
      <w:color w:val="000000"/>
      <w:sz w:val="24"/>
      <w:szCs w:val="24"/>
      <w:lang w:eastAsia="en-US"/>
    </w:rPr>
  </w:style>
  <w:style w:type="paragraph" w:customStyle="1" w:styleId="CM1">
    <w:name w:val="CM1"/>
    <w:basedOn w:val="Default"/>
    <w:next w:val="Default"/>
    <w:uiPriority w:val="99"/>
    <w:rsid w:val="00426DAE"/>
    <w:rPr>
      <w:rFonts w:cstheme="minorBidi"/>
      <w:color w:val="auto"/>
    </w:rPr>
  </w:style>
  <w:style w:type="paragraph" w:customStyle="1" w:styleId="CM3">
    <w:name w:val="CM3"/>
    <w:basedOn w:val="Default"/>
    <w:next w:val="Default"/>
    <w:uiPriority w:val="99"/>
    <w:rsid w:val="00426DAE"/>
    <w:rPr>
      <w:rFonts w:cstheme="minorBidi"/>
      <w:color w:val="auto"/>
    </w:rPr>
  </w:style>
  <w:style w:type="paragraph" w:customStyle="1" w:styleId="CM4">
    <w:name w:val="CM4"/>
    <w:basedOn w:val="Default"/>
    <w:next w:val="Default"/>
    <w:uiPriority w:val="99"/>
    <w:rsid w:val="00426DAE"/>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F6B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6B74"/>
    <w:rPr>
      <w:rFonts w:ascii="Tahoma" w:hAnsi="Tahoma" w:cs="Tahoma"/>
      <w:sz w:val="16"/>
      <w:szCs w:val="16"/>
    </w:rPr>
  </w:style>
  <w:style w:type="paragraph" w:styleId="DipnotMetni">
    <w:name w:val="footnote text"/>
    <w:basedOn w:val="Normal"/>
    <w:link w:val="DipnotMetniChar"/>
    <w:uiPriority w:val="99"/>
    <w:semiHidden/>
    <w:unhideWhenUsed/>
    <w:rsid w:val="00EC21D4"/>
    <w:pPr>
      <w:spacing w:after="0" w:line="240" w:lineRule="auto"/>
    </w:pPr>
    <w:rPr>
      <w:rFonts w:eastAsiaTheme="minorHAnsi"/>
      <w:sz w:val="20"/>
      <w:szCs w:val="20"/>
      <w:lang w:val="en-GB" w:eastAsia="en-US"/>
    </w:rPr>
  </w:style>
  <w:style w:type="character" w:customStyle="1" w:styleId="DipnotMetniChar">
    <w:name w:val="Dipnot Metni Char"/>
    <w:basedOn w:val="VarsaylanParagrafYazTipi"/>
    <w:link w:val="DipnotMetni"/>
    <w:uiPriority w:val="99"/>
    <w:semiHidden/>
    <w:rsid w:val="00EC21D4"/>
    <w:rPr>
      <w:rFonts w:eastAsiaTheme="minorHAnsi"/>
      <w:sz w:val="20"/>
      <w:szCs w:val="20"/>
      <w:lang w:val="en-GB" w:eastAsia="en-US"/>
    </w:rPr>
  </w:style>
  <w:style w:type="character" w:styleId="DipnotBavurusu">
    <w:name w:val="footnote reference"/>
    <w:basedOn w:val="VarsaylanParagrafYazTipi"/>
    <w:uiPriority w:val="99"/>
    <w:semiHidden/>
    <w:unhideWhenUsed/>
    <w:rsid w:val="00EC21D4"/>
    <w:rPr>
      <w:vertAlign w:val="superscript"/>
    </w:rPr>
  </w:style>
  <w:style w:type="paragraph" w:styleId="ListeParagraf">
    <w:name w:val="List Paragraph"/>
    <w:basedOn w:val="Normal"/>
    <w:uiPriority w:val="34"/>
    <w:qFormat/>
    <w:rsid w:val="00EC21D4"/>
    <w:pPr>
      <w:ind w:left="720"/>
      <w:contextualSpacing/>
    </w:pPr>
    <w:rPr>
      <w:rFonts w:eastAsiaTheme="minorHAnsi"/>
      <w:lang w:val="en-GB" w:eastAsia="en-US"/>
    </w:rPr>
  </w:style>
  <w:style w:type="character" w:customStyle="1" w:styleId="Gvdemetni2">
    <w:name w:val="Gövde metni (2)_"/>
    <w:basedOn w:val="VarsaylanParagrafYazTipi"/>
    <w:link w:val="Gvdemetni20"/>
    <w:rsid w:val="00EC21D4"/>
    <w:rPr>
      <w:rFonts w:ascii="Book Antiqua" w:eastAsia="Book Antiqua" w:hAnsi="Book Antiqua" w:cs="Book Antiqua"/>
      <w:sz w:val="17"/>
      <w:szCs w:val="17"/>
      <w:shd w:val="clear" w:color="auto" w:fill="FFFFFF"/>
    </w:rPr>
  </w:style>
  <w:style w:type="paragraph" w:customStyle="1" w:styleId="Gvdemetni20">
    <w:name w:val="Gövde metni (2)"/>
    <w:basedOn w:val="Normal"/>
    <w:link w:val="Gvdemetni2"/>
    <w:rsid w:val="00EC21D4"/>
    <w:pPr>
      <w:widowControl w:val="0"/>
      <w:shd w:val="clear" w:color="auto" w:fill="FFFFFF"/>
      <w:spacing w:before="1020" w:after="0" w:line="338" w:lineRule="exact"/>
      <w:ind w:hanging="400"/>
      <w:jc w:val="center"/>
    </w:pPr>
    <w:rPr>
      <w:rFonts w:ascii="Book Antiqua" w:eastAsia="Book Antiqua" w:hAnsi="Book Antiqua" w:cs="Book Antiqua"/>
      <w:sz w:val="17"/>
      <w:szCs w:val="17"/>
    </w:rPr>
  </w:style>
  <w:style w:type="paragraph" w:customStyle="1" w:styleId="Default">
    <w:name w:val="Default"/>
    <w:rsid w:val="00426DAE"/>
    <w:pPr>
      <w:autoSpaceDE w:val="0"/>
      <w:autoSpaceDN w:val="0"/>
      <w:adjustRightInd w:val="0"/>
      <w:spacing w:after="0" w:line="240" w:lineRule="auto"/>
    </w:pPr>
    <w:rPr>
      <w:rFonts w:ascii="EUAlbertina" w:eastAsiaTheme="minorHAnsi" w:hAnsi="EUAlbertina" w:cs="EUAlbertina"/>
      <w:color w:val="000000"/>
      <w:sz w:val="24"/>
      <w:szCs w:val="24"/>
      <w:lang w:eastAsia="en-US"/>
    </w:rPr>
  </w:style>
  <w:style w:type="paragraph" w:customStyle="1" w:styleId="CM1">
    <w:name w:val="CM1"/>
    <w:basedOn w:val="Default"/>
    <w:next w:val="Default"/>
    <w:uiPriority w:val="99"/>
    <w:rsid w:val="00426DAE"/>
    <w:rPr>
      <w:rFonts w:cstheme="minorBidi"/>
      <w:color w:val="auto"/>
    </w:rPr>
  </w:style>
  <w:style w:type="paragraph" w:customStyle="1" w:styleId="CM3">
    <w:name w:val="CM3"/>
    <w:basedOn w:val="Default"/>
    <w:next w:val="Default"/>
    <w:uiPriority w:val="99"/>
    <w:rsid w:val="00426DAE"/>
    <w:rPr>
      <w:rFonts w:cstheme="minorBidi"/>
      <w:color w:val="auto"/>
    </w:rPr>
  </w:style>
  <w:style w:type="paragraph" w:customStyle="1" w:styleId="CM4">
    <w:name w:val="CM4"/>
    <w:basedOn w:val="Default"/>
    <w:next w:val="Default"/>
    <w:uiPriority w:val="99"/>
    <w:rsid w:val="00426DAE"/>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62595">
      <w:bodyDiv w:val="1"/>
      <w:marLeft w:val="0"/>
      <w:marRight w:val="0"/>
      <w:marTop w:val="0"/>
      <w:marBottom w:val="0"/>
      <w:divBdr>
        <w:top w:val="none" w:sz="0" w:space="0" w:color="auto"/>
        <w:left w:val="none" w:sz="0" w:space="0" w:color="auto"/>
        <w:bottom w:val="none" w:sz="0" w:space="0" w:color="auto"/>
        <w:right w:val="none" w:sz="0" w:space="0" w:color="auto"/>
      </w:divBdr>
    </w:div>
    <w:div w:id="353532107">
      <w:bodyDiv w:val="1"/>
      <w:marLeft w:val="0"/>
      <w:marRight w:val="0"/>
      <w:marTop w:val="0"/>
      <w:marBottom w:val="0"/>
      <w:divBdr>
        <w:top w:val="none" w:sz="0" w:space="0" w:color="auto"/>
        <w:left w:val="none" w:sz="0" w:space="0" w:color="auto"/>
        <w:bottom w:val="none" w:sz="0" w:space="0" w:color="auto"/>
        <w:right w:val="none" w:sz="0" w:space="0" w:color="auto"/>
      </w:divBdr>
    </w:div>
    <w:div w:id="506754739">
      <w:bodyDiv w:val="1"/>
      <w:marLeft w:val="0"/>
      <w:marRight w:val="0"/>
      <w:marTop w:val="0"/>
      <w:marBottom w:val="0"/>
      <w:divBdr>
        <w:top w:val="none" w:sz="0" w:space="0" w:color="auto"/>
        <w:left w:val="none" w:sz="0" w:space="0" w:color="auto"/>
        <w:bottom w:val="none" w:sz="0" w:space="0" w:color="auto"/>
        <w:right w:val="none" w:sz="0" w:space="0" w:color="auto"/>
      </w:divBdr>
    </w:div>
    <w:div w:id="70197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678</Words>
  <Characters>3871</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dc:creator>
  <cp:lastModifiedBy>Burcu </cp:lastModifiedBy>
  <cp:revision>9</cp:revision>
  <dcterms:created xsi:type="dcterms:W3CDTF">2017-02-01T12:52:00Z</dcterms:created>
  <dcterms:modified xsi:type="dcterms:W3CDTF">2017-02-07T06:58:00Z</dcterms:modified>
</cp:coreProperties>
</file>